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C63" w:rsidRPr="00D80C63" w:rsidRDefault="00D80C63" w:rsidP="00D80C6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0C63">
        <w:rPr>
          <w:rFonts w:ascii="Times New Roman" w:hAnsi="Times New Roman" w:cs="Times New Roman"/>
          <w:b/>
          <w:bCs/>
          <w:sz w:val="24"/>
          <w:szCs w:val="24"/>
        </w:rPr>
        <w:t>Роспотребнадзор</w:t>
      </w:r>
      <w:proofErr w:type="spellEnd"/>
      <w:r w:rsidRPr="00D80C63">
        <w:rPr>
          <w:rFonts w:ascii="Times New Roman" w:hAnsi="Times New Roman" w:cs="Times New Roman"/>
          <w:b/>
          <w:bCs/>
          <w:sz w:val="24"/>
          <w:szCs w:val="24"/>
        </w:rPr>
        <w:t xml:space="preserve"> напоминает о требованиях, которым должны соответствовать учебные издания и ученические портфели для школьников</w:t>
      </w:r>
    </w:p>
    <w:p w:rsidR="00D80C63" w:rsidRPr="00D80C63" w:rsidRDefault="00D80C63" w:rsidP="00D80C63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C63">
        <w:rPr>
          <w:rFonts w:ascii="Times New Roman" w:hAnsi="Times New Roman" w:cs="Times New Roman"/>
          <w:sz w:val="24"/>
          <w:szCs w:val="24"/>
        </w:rPr>
        <w:t>Сообщается, что требования безопасности, предъявляемые к учебным изданиям, ученическим портфелям и ранцам для детей и подростков, установлены законами о защите прав потребителей и о санитарно-эпидемиологическом благополучии населения, а также техническим регламентом Таможенного союза "О безопасности продукции, предназначенной для детей и подростков" (</w:t>
      </w:r>
      <w:proofErr w:type="gramStart"/>
      <w:r w:rsidRPr="00D80C63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D80C63">
        <w:rPr>
          <w:rFonts w:ascii="Times New Roman" w:hAnsi="Times New Roman" w:cs="Times New Roman"/>
          <w:sz w:val="24"/>
          <w:szCs w:val="24"/>
        </w:rPr>
        <w:t xml:space="preserve"> ТС 007/2011) и </w:t>
      </w:r>
      <w:proofErr w:type="spellStart"/>
      <w:r w:rsidRPr="00D80C63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D80C63">
        <w:rPr>
          <w:rFonts w:ascii="Times New Roman" w:hAnsi="Times New Roman" w:cs="Times New Roman"/>
          <w:sz w:val="24"/>
          <w:szCs w:val="24"/>
        </w:rPr>
        <w:t xml:space="preserve"> 2.4.2.2821-10 "Санитарно-эпидемиологические требования к условиям и организации обучения в общеобразовательных учреждениях".</w:t>
      </w:r>
    </w:p>
    <w:p w:rsidR="00D80C63" w:rsidRPr="00D80C63" w:rsidRDefault="00D80C63" w:rsidP="00D80C63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C63">
        <w:rPr>
          <w:rFonts w:ascii="Times New Roman" w:hAnsi="Times New Roman" w:cs="Times New Roman"/>
          <w:sz w:val="24"/>
          <w:szCs w:val="24"/>
        </w:rPr>
        <w:t>Вес ежедневного комплекта учебников и письменных принадлежностей не должен превышать: для учащихся 1 - 2 класса - 1,5 кг; 3 - 4 класса - 2 кг; 5 - 6 класса - 2,5 кг; 7 - 8 класса - 3,5 кг; 9 - 11 класса - 4 кг.</w:t>
      </w:r>
    </w:p>
    <w:p w:rsidR="00D80C63" w:rsidRPr="00D80C63" w:rsidRDefault="00D80C63" w:rsidP="00D80C63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C63">
        <w:rPr>
          <w:rFonts w:ascii="Times New Roman" w:hAnsi="Times New Roman" w:cs="Times New Roman"/>
          <w:sz w:val="24"/>
          <w:szCs w:val="24"/>
        </w:rPr>
        <w:t xml:space="preserve">Вес портфелей, школьных ранцев и аналогичных изделий без учебников должен быть для обучающихся начальных классов не более 700 грамм и для обучающихся средних и старших классов - не более 1000 грамм. Маркировка ранцев, портфелей и рюкзаков должна содержать информацию о возрасте пользователя. Ранцы для детей младшего школьного возраста должны быть снабжены </w:t>
      </w:r>
      <w:proofErr w:type="spellStart"/>
      <w:r w:rsidRPr="00D80C63">
        <w:rPr>
          <w:rFonts w:ascii="Times New Roman" w:hAnsi="Times New Roman" w:cs="Times New Roman"/>
          <w:sz w:val="24"/>
          <w:szCs w:val="24"/>
        </w:rPr>
        <w:t>формоустойчивой</w:t>
      </w:r>
      <w:proofErr w:type="spellEnd"/>
      <w:r w:rsidRPr="00D80C63">
        <w:rPr>
          <w:rFonts w:ascii="Times New Roman" w:hAnsi="Times New Roman" w:cs="Times New Roman"/>
          <w:sz w:val="24"/>
          <w:szCs w:val="24"/>
        </w:rPr>
        <w:t xml:space="preserve"> спинкой, обеспечивающей его полное прилегание к спине обучающегося и равномерное распределение веса.</w:t>
      </w:r>
    </w:p>
    <w:p w:rsidR="00D80C63" w:rsidRPr="00D80C63" w:rsidRDefault="00D80C63" w:rsidP="00D80C63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C63">
        <w:rPr>
          <w:rFonts w:ascii="Times New Roman" w:hAnsi="Times New Roman" w:cs="Times New Roman"/>
          <w:sz w:val="24"/>
          <w:szCs w:val="24"/>
        </w:rPr>
        <w:t>Кроме того, ученические портфели и ранцы должны иметь детали и (или) фурнитуру со светоотражающими элементами на передних, боковых поверхностях и верхнем клапане и изготовляться из материалов контрастных цветов. Материал для изготовления ранцев должен быть легким, прочным, с водоотталкивающим покрытием, удобным для чистки.</w:t>
      </w:r>
    </w:p>
    <w:p w:rsidR="00E74312" w:rsidRPr="00D80C63" w:rsidRDefault="00D80C63" w:rsidP="00D80C63">
      <w:pPr>
        <w:rPr>
          <w:rFonts w:ascii="Times New Roman" w:hAnsi="Times New Roman" w:cs="Times New Roman"/>
          <w:sz w:val="24"/>
          <w:szCs w:val="24"/>
        </w:rPr>
      </w:pPr>
      <w:r w:rsidRPr="00D80C63">
        <w:rPr>
          <w:rFonts w:ascii="Times New Roman" w:hAnsi="Times New Roman" w:cs="Times New Roman"/>
          <w:sz w:val="24"/>
          <w:szCs w:val="24"/>
        </w:rPr>
        <w:t>Оптимальное соотношение веса ранца с учебниками и тетрадями к весу ребенка составляет 1:10.</w:t>
      </w:r>
    </w:p>
    <w:sectPr w:rsidR="00E74312" w:rsidRPr="00D80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0C63"/>
    <w:rsid w:val="00D80C63"/>
    <w:rsid w:val="00E74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2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2017-10-10T16:47:00Z</dcterms:created>
  <dcterms:modified xsi:type="dcterms:W3CDTF">2017-10-10T16:47:00Z</dcterms:modified>
</cp:coreProperties>
</file>